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04" w:rsidRPr="00C9687D" w:rsidRDefault="00DB4E04" w:rsidP="00492AE4">
      <w:pPr>
        <w:pStyle w:val="a3"/>
        <w:snapToGrid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C9687D">
        <w:rPr>
          <w:rFonts w:ascii="Times New Roman" w:hAnsi="Times New Roman"/>
          <w:noProof/>
          <w:color w:val="auto"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2741388</wp:posOffset>
            </wp:positionH>
            <wp:positionV relativeFrom="paragraph">
              <wp:posOffset>-705485</wp:posOffset>
            </wp:positionV>
            <wp:extent cx="571500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687D">
        <w:rPr>
          <w:rFonts w:ascii="Times New Roman" w:hAnsi="Times New Roman"/>
          <w:color w:val="auto"/>
          <w:sz w:val="28"/>
          <w:szCs w:val="28"/>
          <w:lang w:eastAsia="en-US"/>
        </w:rPr>
        <w:t>СУМСЬКА ОБЛАСНА РАДА</w:t>
      </w:r>
    </w:p>
    <w:p w:rsidR="00DB4E04" w:rsidRPr="00C9687D" w:rsidRDefault="00DB4E04" w:rsidP="00492AE4">
      <w:pPr>
        <w:pStyle w:val="a3"/>
        <w:snapToGrid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C9687D">
        <w:rPr>
          <w:rFonts w:ascii="Times New Roman" w:hAnsi="Times New Roman"/>
          <w:color w:val="auto"/>
          <w:sz w:val="28"/>
          <w:szCs w:val="28"/>
          <w:lang w:eastAsia="en-US"/>
        </w:rPr>
        <w:t>ДЕПАРТАМЕНТ ОСВІТИ І НАУКИ</w:t>
      </w:r>
    </w:p>
    <w:p w:rsidR="00DB4E04" w:rsidRPr="00C9687D" w:rsidRDefault="00DB4E04" w:rsidP="00492AE4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C9687D">
        <w:rPr>
          <w:rFonts w:ascii="Times New Roman" w:hAnsi="Times New Roman"/>
          <w:b/>
          <w:color w:val="auto"/>
          <w:sz w:val="28"/>
          <w:szCs w:val="28"/>
          <w:lang w:eastAsia="en-US"/>
        </w:rPr>
        <w:t>КОМУНАЛЬНИЙ ЗАКЛАД СУМСЬКОЇ ОБЛАСНОЇ РАДИ –</w:t>
      </w:r>
    </w:p>
    <w:p w:rsidR="00DB4E04" w:rsidRPr="00C9687D" w:rsidRDefault="00DB4E04" w:rsidP="00492AE4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C9687D">
        <w:rPr>
          <w:rFonts w:ascii="Times New Roman" w:hAnsi="Times New Roman"/>
          <w:b/>
          <w:color w:val="auto"/>
          <w:sz w:val="28"/>
          <w:szCs w:val="28"/>
          <w:lang w:eastAsia="en-US"/>
        </w:rPr>
        <w:t>ОБЛАСНИЙ ЦЕНТР ПОЗАШКІЛЬНОЇ ОСВІТИ</w:t>
      </w:r>
    </w:p>
    <w:p w:rsidR="00DB4E04" w:rsidRPr="00C9687D" w:rsidRDefault="00DB4E04" w:rsidP="00492AE4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C9687D">
        <w:rPr>
          <w:rFonts w:ascii="Times New Roman" w:hAnsi="Times New Roman"/>
          <w:b/>
          <w:color w:val="auto"/>
          <w:sz w:val="28"/>
          <w:szCs w:val="28"/>
          <w:lang w:eastAsia="en-US"/>
        </w:rPr>
        <w:t>ТА РОБОТИ З ТАЛАНОВИТОЮ МОЛОДДЮ</w:t>
      </w:r>
    </w:p>
    <w:p w:rsidR="00DB4E04" w:rsidRPr="00C9687D" w:rsidRDefault="00DB4E04" w:rsidP="00492AE4">
      <w:pPr>
        <w:pStyle w:val="a3"/>
        <w:snapToGrid/>
        <w:rPr>
          <w:rFonts w:ascii="Times New Roman" w:hAnsi="Times New Roman"/>
          <w:color w:val="auto"/>
          <w:sz w:val="20"/>
          <w:lang w:eastAsia="en-US"/>
        </w:rPr>
      </w:pPr>
      <w:r w:rsidRPr="00C9687D">
        <w:rPr>
          <w:rFonts w:ascii="Times New Roman" w:hAnsi="Times New Roman"/>
          <w:color w:val="auto"/>
          <w:sz w:val="20"/>
          <w:lang w:eastAsia="en-US"/>
        </w:rPr>
        <w:t xml:space="preserve">вул. Серпнева,14 А, м. Суми, 40007, </w:t>
      </w:r>
      <w:proofErr w:type="spellStart"/>
      <w:r w:rsidRPr="00C9687D">
        <w:rPr>
          <w:rFonts w:ascii="Times New Roman" w:hAnsi="Times New Roman"/>
          <w:color w:val="auto"/>
          <w:sz w:val="20"/>
          <w:lang w:eastAsia="en-US"/>
        </w:rPr>
        <w:t>тел</w:t>
      </w:r>
      <w:proofErr w:type="spellEnd"/>
      <w:r w:rsidRPr="00C9687D">
        <w:rPr>
          <w:rFonts w:ascii="Times New Roman" w:hAnsi="Times New Roman"/>
          <w:color w:val="auto"/>
          <w:sz w:val="20"/>
          <w:lang w:eastAsia="en-US"/>
        </w:rPr>
        <w:t>/факс.(0542) 33-11-85, тел. 33-52-37</w:t>
      </w:r>
    </w:p>
    <w:p w:rsidR="00DB4E04" w:rsidRDefault="00DB4E04" w:rsidP="00492AE4">
      <w:pPr>
        <w:pStyle w:val="a3"/>
        <w:snapToGrid/>
        <w:rPr>
          <w:rFonts w:ascii="Times New Roman" w:hAnsi="Times New Roman"/>
          <w:color w:val="auto"/>
          <w:sz w:val="20"/>
          <w:lang w:eastAsia="en-US"/>
        </w:rPr>
      </w:pPr>
      <w:r w:rsidRPr="00C9687D">
        <w:rPr>
          <w:rFonts w:ascii="Times New Roman" w:hAnsi="Times New Roman"/>
          <w:color w:val="auto"/>
          <w:sz w:val="20"/>
          <w:lang w:eastAsia="en-US"/>
        </w:rPr>
        <w:t>E-</w:t>
      </w:r>
      <w:proofErr w:type="spellStart"/>
      <w:r w:rsidRPr="00C9687D">
        <w:rPr>
          <w:rFonts w:ascii="Times New Roman" w:hAnsi="Times New Roman"/>
          <w:color w:val="auto"/>
          <w:sz w:val="20"/>
          <w:lang w:eastAsia="en-US"/>
        </w:rPr>
        <w:t>mail</w:t>
      </w:r>
      <w:proofErr w:type="spellEnd"/>
      <w:r w:rsidRPr="00C9687D">
        <w:rPr>
          <w:rFonts w:ascii="Times New Roman" w:hAnsi="Times New Roman"/>
          <w:color w:val="auto"/>
          <w:sz w:val="20"/>
          <w:lang w:eastAsia="en-US"/>
        </w:rPr>
        <w:t>: center</w:t>
      </w:r>
      <w:r w:rsidR="0027167C" w:rsidRPr="00C9687D">
        <w:rPr>
          <w:rFonts w:ascii="Times New Roman" w:hAnsi="Times New Roman"/>
          <w:color w:val="auto"/>
          <w:sz w:val="20"/>
          <w:lang w:eastAsia="en-US"/>
        </w:rPr>
        <w:t>-ocpo</w:t>
      </w:r>
      <w:r w:rsidRPr="00C9687D">
        <w:rPr>
          <w:rFonts w:ascii="Times New Roman" w:hAnsi="Times New Roman"/>
          <w:color w:val="auto"/>
          <w:sz w:val="20"/>
          <w:lang w:eastAsia="en-US"/>
        </w:rPr>
        <w:t xml:space="preserve"> @ ukr.net</w:t>
      </w:r>
      <w:r w:rsidRPr="00C9687D">
        <w:rPr>
          <w:rFonts w:ascii="Times New Roman" w:hAnsi="Times New Roman"/>
          <w:color w:val="auto"/>
          <w:sz w:val="20"/>
          <w:lang w:eastAsia="en-US"/>
        </w:rPr>
        <w:tab/>
        <w:t>Код 23820094</w:t>
      </w:r>
    </w:p>
    <w:p w:rsidR="00416077" w:rsidRPr="00416077" w:rsidRDefault="00416077" w:rsidP="00492AE4">
      <w:pPr>
        <w:spacing w:after="0" w:line="240" w:lineRule="auto"/>
        <w:rPr>
          <w:lang w:val="uk-UA" w:eastAsia="en-US"/>
        </w:rPr>
      </w:pPr>
    </w:p>
    <w:p w:rsidR="00DB4E04" w:rsidRPr="00C9687D" w:rsidRDefault="00FE1AC1" w:rsidP="00492AE4">
      <w:pPr>
        <w:pStyle w:val="a3"/>
        <w:snapToGri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 w:eastAsia="en-US"/>
        </w:rPr>
        <w:t>___________________</w:t>
      </w:r>
      <w:r w:rsidR="00DB4E04" w:rsidRPr="00C9687D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C9687D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C9687D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C9687D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C9687D">
        <w:rPr>
          <w:rFonts w:ascii="Times New Roman" w:hAnsi="Times New Roman"/>
          <w:color w:val="auto"/>
          <w:sz w:val="28"/>
          <w:szCs w:val="28"/>
          <w:lang w:eastAsia="en-US"/>
        </w:rPr>
        <w:tab/>
        <w:t>На № _______ від</w:t>
      </w:r>
      <w:r w:rsidR="00DB4E04" w:rsidRPr="00C9687D">
        <w:rPr>
          <w:rFonts w:ascii="Times New Roman" w:hAnsi="Times New Roman"/>
          <w:sz w:val="28"/>
          <w:szCs w:val="28"/>
        </w:rPr>
        <w:t xml:space="preserve"> ___________</w:t>
      </w:r>
    </w:p>
    <w:p w:rsidR="002A4A3F" w:rsidRPr="00C9687D" w:rsidRDefault="002A4A3F" w:rsidP="00492AE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16077" w:rsidRDefault="00416077" w:rsidP="00427541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Керівникам органів </w:t>
      </w:r>
    </w:p>
    <w:p w:rsidR="008A000A" w:rsidRDefault="00416077" w:rsidP="00427541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освітою</w:t>
      </w:r>
    </w:p>
    <w:p w:rsidR="00416077" w:rsidRPr="00416077" w:rsidRDefault="00416077" w:rsidP="00427541">
      <w:pPr>
        <w:spacing w:after="0" w:line="240" w:lineRule="auto"/>
        <w:ind w:left="6237"/>
        <w:rPr>
          <w:rFonts w:ascii="Times New Roman" w:hAnsi="Times New Roman" w:cs="Times New Roman"/>
          <w:sz w:val="16"/>
          <w:szCs w:val="16"/>
          <w:lang w:val="uk-UA"/>
        </w:rPr>
      </w:pPr>
    </w:p>
    <w:p w:rsidR="00DB4E04" w:rsidRDefault="00DB4E04" w:rsidP="0042754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C9687D">
        <w:rPr>
          <w:rFonts w:ascii="Times New Roman" w:hAnsi="Times New Roman" w:cs="Times New Roman"/>
          <w:sz w:val="28"/>
          <w:szCs w:val="28"/>
          <w:lang w:val="uk-UA"/>
        </w:rPr>
        <w:t xml:space="preserve">Директорам </w:t>
      </w:r>
      <w:r w:rsidR="00416077" w:rsidRPr="00C9687D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416077">
        <w:rPr>
          <w:rFonts w:ascii="Times New Roman" w:hAnsi="Times New Roman" w:cs="Times New Roman"/>
          <w:sz w:val="28"/>
          <w:szCs w:val="28"/>
          <w:lang w:val="uk-UA"/>
        </w:rPr>
        <w:t>позашкільної освіти</w:t>
      </w:r>
    </w:p>
    <w:p w:rsidR="00427541" w:rsidRPr="00427541" w:rsidRDefault="00427541" w:rsidP="00427541">
      <w:pPr>
        <w:spacing w:after="0" w:line="240" w:lineRule="auto"/>
        <w:ind w:left="6237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977" w:type="dxa"/>
        <w:tblLayout w:type="fixed"/>
        <w:tblLook w:val="01E0" w:firstRow="1" w:lastRow="1" w:firstColumn="1" w:lastColumn="1" w:noHBand="0" w:noVBand="0"/>
      </w:tblPr>
      <w:tblGrid>
        <w:gridCol w:w="4503"/>
        <w:gridCol w:w="5474"/>
      </w:tblGrid>
      <w:tr w:rsidR="00DB4E04" w:rsidRPr="00C9687D" w:rsidTr="00427541">
        <w:trPr>
          <w:trHeight w:hRule="exact" w:val="1571"/>
        </w:trPr>
        <w:tc>
          <w:tcPr>
            <w:tcW w:w="4503" w:type="dxa"/>
          </w:tcPr>
          <w:p w:rsidR="00856CF1" w:rsidRDefault="009D20AD" w:rsidP="00427541">
            <w:pPr>
              <w:tabs>
                <w:tab w:val="left" w:pos="4111"/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1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Про проведення </w:t>
            </w:r>
            <w:r w:rsidR="00427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Pr="00FE1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сеукраїнського конкурсу рукописів навчальної літератури для позашкільних навчальних закладів системи </w:t>
            </w:r>
          </w:p>
          <w:p w:rsidR="00DB4E04" w:rsidRPr="00FE1AC1" w:rsidRDefault="009D20AD" w:rsidP="00427541">
            <w:pPr>
              <w:tabs>
                <w:tab w:val="left" w:pos="4111"/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1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освіти у 201</w:t>
            </w:r>
            <w:r w:rsidR="00427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FE1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5474" w:type="dxa"/>
          </w:tcPr>
          <w:p w:rsidR="00DB4E04" w:rsidRPr="00C9687D" w:rsidRDefault="00DB4E04" w:rsidP="004275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56CF1" w:rsidRPr="00427541" w:rsidRDefault="00856CF1" w:rsidP="00427541">
      <w:pPr>
        <w:tabs>
          <w:tab w:val="left" w:pos="4111"/>
          <w:tab w:val="left" w:pos="4253"/>
          <w:tab w:val="left" w:pos="4395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D20AD" w:rsidRPr="00C9687D" w:rsidRDefault="00427541" w:rsidP="00427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</w:t>
      </w:r>
      <w:r w:rsidR="009D20AD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D20AD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освіти і науки Сумської обласної державної адміністрації від </w:t>
      </w:r>
      <w:r w:rsidR="0086003C">
        <w:rPr>
          <w:rFonts w:ascii="Times New Roman" w:eastAsia="Times New Roman" w:hAnsi="Times New Roman" w:cs="Times New Roman"/>
          <w:sz w:val="28"/>
          <w:szCs w:val="28"/>
          <w:lang w:val="uk-UA"/>
        </w:rPr>
        <w:t>04.03.2019</w:t>
      </w:r>
      <w:r w:rsidR="009D20AD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0AD" w:rsidRPr="00C968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860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134</w:t>
      </w:r>
      <w:bookmarkStart w:id="0" w:name="_GoBack"/>
      <w:bookmarkEnd w:id="0"/>
      <w:r w:rsidR="006361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-ОД</w:t>
      </w:r>
      <w:r w:rsidR="009D20AD" w:rsidRPr="00C968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9D20AD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та проведення І етапу Всеукраїнського конкурсу рукописів навчальної літератури для позашкільних навчальних закладів системи освіти</w:t>
      </w:r>
      <w:r w:rsidR="00971151" w:rsidRPr="009711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1151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>у 201</w:t>
      </w:r>
      <w:r w:rsidR="00856CF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971151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</w:t>
      </w:r>
      <w:r w:rsidR="00856CF1">
        <w:rPr>
          <w:rFonts w:ascii="Times New Roman" w:eastAsia="Times New Roman" w:hAnsi="Times New Roman" w:cs="Times New Roman"/>
          <w:sz w:val="28"/>
          <w:szCs w:val="28"/>
          <w:lang w:val="uk-UA"/>
        </w:rPr>
        <w:t>» у березні</w:t>
      </w:r>
      <w:r w:rsidR="009711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1151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="009711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0AD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червні 201</w:t>
      </w:r>
      <w:r w:rsidR="00856CF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D20AD" w:rsidRPr="00C968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20AD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>року в закладах</w:t>
      </w:r>
      <w:r w:rsidR="009D20AD" w:rsidRPr="00C9687D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освіти</w:t>
      </w:r>
      <w:r w:rsidR="009D20AD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 проходить І етап означеного конкурсу.</w:t>
      </w:r>
    </w:p>
    <w:p w:rsidR="009D20AD" w:rsidRPr="00C9687D" w:rsidRDefault="009D20AD" w:rsidP="00427541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 w:rsidRPr="00C9687D">
        <w:rPr>
          <w:sz w:val="28"/>
          <w:szCs w:val="28"/>
          <w:lang w:val="uk-UA"/>
        </w:rPr>
        <w:t xml:space="preserve">Для участі </w:t>
      </w:r>
      <w:r w:rsidR="00971151">
        <w:rPr>
          <w:sz w:val="28"/>
          <w:szCs w:val="28"/>
          <w:lang w:val="uk-UA"/>
        </w:rPr>
        <w:t>в</w:t>
      </w:r>
      <w:r w:rsidRPr="00C9687D">
        <w:rPr>
          <w:sz w:val="28"/>
          <w:szCs w:val="28"/>
          <w:lang w:val="uk-UA"/>
        </w:rPr>
        <w:t xml:space="preserve"> І етапі Всеукраїнського конкурсу необхідно надіслати </w:t>
      </w:r>
      <w:r w:rsidR="00F05719" w:rsidRPr="00114F1A">
        <w:rPr>
          <w:sz w:val="28"/>
          <w:szCs w:val="28"/>
          <w:lang w:val="uk-UA"/>
        </w:rPr>
        <w:t xml:space="preserve">до </w:t>
      </w:r>
      <w:r w:rsidR="00856CF1">
        <w:rPr>
          <w:b/>
          <w:sz w:val="28"/>
          <w:szCs w:val="28"/>
          <w:lang w:val="uk-UA"/>
        </w:rPr>
        <w:t>20</w:t>
      </w:r>
      <w:r w:rsidR="00F05719">
        <w:rPr>
          <w:b/>
          <w:sz w:val="28"/>
          <w:szCs w:val="28"/>
          <w:lang w:val="uk-UA"/>
        </w:rPr>
        <w:t> </w:t>
      </w:r>
      <w:r w:rsidRPr="00C9687D">
        <w:rPr>
          <w:b/>
          <w:sz w:val="28"/>
          <w:szCs w:val="28"/>
          <w:lang w:val="uk-UA"/>
        </w:rPr>
        <w:t>травня 201</w:t>
      </w:r>
      <w:r w:rsidR="00856CF1">
        <w:rPr>
          <w:b/>
          <w:sz w:val="28"/>
          <w:szCs w:val="28"/>
          <w:lang w:val="uk-UA"/>
        </w:rPr>
        <w:t>9</w:t>
      </w:r>
      <w:r w:rsidRPr="00C9687D">
        <w:rPr>
          <w:b/>
          <w:sz w:val="28"/>
          <w:szCs w:val="28"/>
          <w:lang w:val="uk-UA"/>
        </w:rPr>
        <w:t xml:space="preserve"> року </w:t>
      </w:r>
      <w:r w:rsidRPr="00C9687D">
        <w:rPr>
          <w:sz w:val="28"/>
          <w:szCs w:val="28"/>
          <w:lang w:val="uk-UA"/>
        </w:rPr>
        <w:t>такі документи:</w:t>
      </w:r>
    </w:p>
    <w:p w:rsidR="009D20AD" w:rsidRPr="00C9687D" w:rsidRDefault="009D20AD" w:rsidP="0042754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687D">
        <w:rPr>
          <w:rFonts w:ascii="Times New Roman" w:hAnsi="Times New Roman"/>
          <w:sz w:val="28"/>
          <w:szCs w:val="28"/>
          <w:lang w:val="uk-UA"/>
        </w:rPr>
        <w:t>заявк</w:t>
      </w:r>
      <w:r w:rsidR="00971151">
        <w:rPr>
          <w:rFonts w:ascii="Times New Roman" w:hAnsi="Times New Roman"/>
          <w:sz w:val="28"/>
          <w:szCs w:val="28"/>
          <w:lang w:val="uk-UA"/>
        </w:rPr>
        <w:t>у</w:t>
      </w:r>
      <w:r w:rsidRPr="00C9687D">
        <w:rPr>
          <w:rFonts w:ascii="Times New Roman" w:hAnsi="Times New Roman"/>
          <w:sz w:val="28"/>
          <w:szCs w:val="28"/>
          <w:lang w:val="uk-UA"/>
        </w:rPr>
        <w:t xml:space="preserve"> на участь у І етапі Конкурсу за формою згідно з додатком до Положення про проведення </w:t>
      </w:r>
      <w:r w:rsidR="00856CF1">
        <w:rPr>
          <w:rFonts w:ascii="Times New Roman" w:hAnsi="Times New Roman"/>
          <w:sz w:val="28"/>
          <w:szCs w:val="28"/>
          <w:lang w:val="uk-UA"/>
        </w:rPr>
        <w:t>конкурсу;</w:t>
      </w:r>
    </w:p>
    <w:p w:rsidR="00427541" w:rsidRPr="00427541" w:rsidRDefault="009D20AD" w:rsidP="004275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один примірник рукопису в паперовому </w:t>
      </w:r>
      <w:r w:rsidR="00427541"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>варіант</w:t>
      </w:r>
      <w:r w:rsidR="0042754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427541" w:rsidRPr="0042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адресу: 40007, м. Суми, вул. Серпнева, 14а, Сумський обласний центр позашкільної освіти та роботи з талановитою молоддю;</w:t>
      </w:r>
    </w:p>
    <w:p w:rsidR="009D20AD" w:rsidRPr="00427541" w:rsidRDefault="00427541" w:rsidP="004275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електронний варіант рукопису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адресу</w:t>
      </w:r>
      <w:r w:rsidR="0086003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0AD" w:rsidRPr="00427541">
        <w:rPr>
          <w:rFonts w:ascii="Times New Roman" w:eastAsia="Times New Roman" w:hAnsi="Times New Roman" w:cs="Times New Roman"/>
          <w:sz w:val="28"/>
          <w:szCs w:val="28"/>
          <w:lang w:val="uk-UA"/>
        </w:rPr>
        <w:t>center-ocpo@ukr.net.</w:t>
      </w:r>
    </w:p>
    <w:p w:rsidR="009D20AD" w:rsidRPr="00C9687D" w:rsidRDefault="009D20AD" w:rsidP="00427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організації конкурсу на місцях надсилаємо лист Інституту модернізації змісту освіти Міністерства освіти і науки України від </w:t>
      </w:r>
      <w:r w:rsidR="00856CF1">
        <w:rPr>
          <w:rFonts w:ascii="Times New Roman" w:hAnsi="Times New Roman" w:cs="Times New Roman"/>
          <w:sz w:val="28"/>
          <w:szCs w:val="28"/>
          <w:lang w:val="uk-UA"/>
        </w:rPr>
        <w:t>07.02.2019 №</w:t>
      </w:r>
      <w:r w:rsidR="00856CF1" w:rsidRPr="002C7245">
        <w:rPr>
          <w:rFonts w:ascii="Times New Roman" w:hAnsi="Times New Roman" w:cs="Times New Roman"/>
          <w:sz w:val="28"/>
          <w:szCs w:val="28"/>
          <w:lang w:val="uk-UA"/>
        </w:rPr>
        <w:t>22.1/10-389</w:t>
      </w:r>
      <w:r w:rsidR="004275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методичні матеріали щодо проведення Всеукраїнського конкурсу рукописів навчальної літератури для позашкільних навчальних закладів системи освіти у 201</w:t>
      </w:r>
      <w:r w:rsidR="00856CF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711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році»</w:t>
      </w:r>
      <w:r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D20AD" w:rsidRPr="00C9687D" w:rsidRDefault="009D20AD" w:rsidP="004275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Додаток: на </w:t>
      </w:r>
      <w:r w:rsidR="0086003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C968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арк.</w:t>
      </w:r>
    </w:p>
    <w:p w:rsidR="00C9687D" w:rsidRPr="00427541" w:rsidRDefault="00C9687D" w:rsidP="00492A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687D" w:rsidRPr="00427541" w:rsidRDefault="00C9687D" w:rsidP="00492A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687D" w:rsidRPr="0086003C" w:rsidRDefault="009D20AD" w:rsidP="00492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Директор</w:t>
      </w: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60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Л.Тихенко</w:t>
      </w:r>
    </w:p>
    <w:p w:rsidR="00856CF1" w:rsidRPr="00427541" w:rsidRDefault="00856CF1" w:rsidP="00492A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lang w:val="uk-UA"/>
        </w:rPr>
      </w:pPr>
    </w:p>
    <w:p w:rsidR="00C9687D" w:rsidRPr="00C9687D" w:rsidRDefault="002A4A3F" w:rsidP="00492A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687D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Тернавська</w:t>
      </w:r>
      <w:r w:rsidR="009711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33-11-85</w:t>
      </w:r>
    </w:p>
    <w:p w:rsidR="00C9687D" w:rsidRPr="00C9687D" w:rsidRDefault="00C9687D" w:rsidP="00492AE4">
      <w:pPr>
        <w:widowControl w:val="0"/>
        <w:tabs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aps/>
          <w:color w:val="000080"/>
          <w:sz w:val="40"/>
          <w:szCs w:val="20"/>
          <w:lang w:val="uk-UA" w:eastAsia="uk-UA"/>
        </w:rPr>
      </w:pPr>
      <w:r w:rsidRPr="00C9687D">
        <w:rPr>
          <w:rFonts w:ascii="Times New Roman" w:hAnsi="Times New Roman"/>
          <w:noProof/>
          <w:color w:val="000080"/>
          <w:sz w:val="20"/>
          <w:szCs w:val="20"/>
        </w:rPr>
        <w:lastRenderedPageBreak/>
        <w:drawing>
          <wp:inline distT="0" distB="0" distL="0" distR="0">
            <wp:extent cx="533400" cy="619125"/>
            <wp:effectExtent l="19050" t="0" r="0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color w:val="000080"/>
          <w:sz w:val="28"/>
          <w:szCs w:val="28"/>
          <w:lang w:val="uk-UA" w:eastAsia="uk-UA"/>
        </w:rPr>
      </w:pPr>
      <w:r w:rsidRPr="00C9687D">
        <w:rPr>
          <w:rFonts w:ascii="Times New Roman" w:hAnsi="Times New Roman"/>
          <w:b/>
          <w:caps/>
          <w:color w:val="000080"/>
          <w:sz w:val="28"/>
          <w:szCs w:val="28"/>
          <w:lang w:val="uk-UA" w:eastAsia="uk-UA"/>
        </w:rPr>
        <w:t>МІНІСТЕРСТВО ОСВІТИ І НАУКИ УКРАЇНИ</w:t>
      </w: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color w:val="000080"/>
          <w:sz w:val="16"/>
          <w:szCs w:val="16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color w:val="000080"/>
          <w:sz w:val="30"/>
          <w:szCs w:val="30"/>
          <w:lang w:val="uk-UA" w:eastAsia="uk-UA"/>
        </w:rPr>
      </w:pPr>
      <w:r w:rsidRPr="00C9687D">
        <w:rPr>
          <w:rFonts w:ascii="Times New Roman" w:hAnsi="Times New Roman"/>
          <w:b/>
          <w:caps/>
          <w:color w:val="000080"/>
          <w:sz w:val="30"/>
          <w:szCs w:val="30"/>
          <w:lang w:val="uk-UA" w:eastAsia="uk-UA"/>
        </w:rPr>
        <w:t>ДЕРЖАВНА НАУКОВА УСТАНОВА</w:t>
      </w: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color w:val="000080"/>
          <w:sz w:val="30"/>
          <w:szCs w:val="30"/>
          <w:lang w:val="uk-UA" w:eastAsia="uk-UA"/>
        </w:rPr>
      </w:pPr>
      <w:r w:rsidRPr="00C9687D">
        <w:rPr>
          <w:rFonts w:ascii="Times New Roman" w:hAnsi="Times New Roman"/>
          <w:b/>
          <w:caps/>
          <w:color w:val="000080"/>
          <w:sz w:val="30"/>
          <w:szCs w:val="30"/>
          <w:lang w:val="uk-UA" w:eastAsia="uk-UA"/>
        </w:rPr>
        <w:t>«ІНСТИТУТ модернізації ЗМІСТУ ОСВІТИ»</w:t>
      </w: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80"/>
          <w:sz w:val="4"/>
          <w:szCs w:val="4"/>
          <w:lang w:val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80"/>
          <w:lang w:val="uk-UA"/>
        </w:rPr>
      </w:pPr>
      <w:r w:rsidRPr="00C9687D">
        <w:rPr>
          <w:rFonts w:ascii="Times New Roman" w:hAnsi="Times New Roman"/>
          <w:b/>
          <w:color w:val="000080"/>
          <w:lang w:val="uk-UA"/>
        </w:rPr>
        <w:t xml:space="preserve">вул. Митрополита Василя </w:t>
      </w:r>
      <w:proofErr w:type="spellStart"/>
      <w:r w:rsidRPr="00C9687D">
        <w:rPr>
          <w:rFonts w:ascii="Times New Roman" w:hAnsi="Times New Roman"/>
          <w:b/>
          <w:color w:val="000080"/>
          <w:lang w:val="uk-UA"/>
        </w:rPr>
        <w:t>Липківського</w:t>
      </w:r>
      <w:proofErr w:type="spellEnd"/>
      <w:r w:rsidRPr="00C9687D">
        <w:rPr>
          <w:rFonts w:ascii="Times New Roman" w:hAnsi="Times New Roman"/>
          <w:b/>
          <w:color w:val="000080"/>
          <w:lang w:val="uk-UA"/>
        </w:rPr>
        <w:t xml:space="preserve">, </w:t>
      </w:r>
      <w:smartTag w:uri="urn:schemas-microsoft-com:office:smarttags" w:element="metricconverter">
        <w:smartTagPr>
          <w:attr w:name="ProductID" w:val="36, м"/>
        </w:smartTagPr>
        <w:r w:rsidRPr="00C9687D">
          <w:rPr>
            <w:rFonts w:ascii="Times New Roman" w:hAnsi="Times New Roman"/>
            <w:b/>
            <w:color w:val="000080"/>
            <w:lang w:val="uk-UA"/>
          </w:rPr>
          <w:t>36, м</w:t>
        </w:r>
      </w:smartTag>
      <w:r w:rsidRPr="00C9687D">
        <w:rPr>
          <w:rFonts w:ascii="Times New Roman" w:hAnsi="Times New Roman"/>
          <w:b/>
          <w:color w:val="000080"/>
          <w:lang w:val="uk-UA"/>
        </w:rPr>
        <w:t>. Київ, 03035, тел./факс: (044) 248-25-14</w:t>
      </w:r>
    </w:p>
    <w:p w:rsidR="00C9687D" w:rsidRPr="00C9687D" w:rsidRDefault="00CF08C9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80"/>
          <w:sz w:val="20"/>
          <w:szCs w:val="20"/>
          <w:lang w:val="uk-UA"/>
        </w:rPr>
      </w:pPr>
      <w:r>
        <w:rPr>
          <w:rFonts w:ascii="Times New Roman" w:hAnsi="Times New Roman"/>
          <w:b/>
          <w:noProof/>
          <w:color w:val="000080"/>
          <w:sz w:val="20"/>
          <w:szCs w:val="20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left:0;text-align:left;margin-left:-2.35pt;margin-top:6.35pt;width:481.9pt;height:.0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" strokecolor="yellow" strokeweight="2.25pt"/>
        </w:pict>
      </w:r>
      <w:r>
        <w:rPr>
          <w:rFonts w:ascii="Times New Roman" w:hAnsi="Times New Roman"/>
          <w:b/>
          <w:noProof/>
          <w:color w:val="000080"/>
          <w:sz w:val="20"/>
          <w:szCs w:val="20"/>
          <w:lang w:val="uk-UA" w:eastAsia="uk-UA"/>
        </w:rPr>
        <w:pict>
          <v:line id="Прямая соединительная линия 2" o:spid="_x0000_s1026" style="position:absolute;left:0;text-align:left;z-index:251664384;visibility:visible" from="-2.35pt,1.4pt" to="479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f+WAIAAGoEAAAOAAAAZHJzL2Uyb0RvYy54bWysVNFu0zAUfUfiHyy/d0m6rnT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" strokecolor="navy" strokeweight="4pt">
            <v:stroke linestyle="thickThin"/>
          </v:line>
        </w:pict>
      </w:r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07.02.2019 №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22.1/10-389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 №_______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Заклади післядипломної</w:t>
      </w:r>
    </w:p>
    <w:p w:rsidR="00856CF1" w:rsidRPr="002C7245" w:rsidRDefault="00856CF1" w:rsidP="00856CF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педагогічної освіти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Про методичні матеріали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щодо проведення Всеукраїнського конкурсу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рукописів навчальної літератури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для позашкільних навчальних закладів</w:t>
      </w:r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системи освіти у 2019 році</w:t>
      </w:r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наказу Міністерства освіти і науки України від 31.01.2019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87 «Про проведення Всеукраїнського конкурсу рукописів навчальної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для позашкільних навчальних закладів системи освіти у 2019 році» надсилаємо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інструктивно-методичні матеріали щодо проведення вищезазначеного конкурсу.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Просимо зміст листа довести до відома всіх зацікавлених осіб.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Додаток: на 6 арк.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Ю.І.</w:t>
      </w: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t>Завалевський</w:t>
      </w:r>
      <w:proofErr w:type="spellEnd"/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856CF1" w:rsidRDefault="00856CF1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856CF1" w:rsidRPr="00C9687D" w:rsidRDefault="00856CF1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971151" w:rsidRPr="00C9687D" w:rsidRDefault="00971151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C9687D" w:rsidRPr="00C9687D" w:rsidRDefault="00C9687D" w:rsidP="00492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proofErr w:type="spellStart"/>
      <w:r w:rsidRPr="00C9687D">
        <w:rPr>
          <w:rFonts w:ascii="Times New Roman" w:hAnsi="Times New Roman"/>
          <w:sz w:val="20"/>
          <w:szCs w:val="20"/>
          <w:lang w:val="uk-UA" w:eastAsia="uk-UA"/>
        </w:rPr>
        <w:t>Дейдиш</w:t>
      </w:r>
      <w:proofErr w:type="spellEnd"/>
      <w:r w:rsidRPr="00C9687D">
        <w:rPr>
          <w:rFonts w:ascii="Times New Roman" w:hAnsi="Times New Roman"/>
          <w:sz w:val="20"/>
          <w:szCs w:val="20"/>
          <w:lang w:val="uk-UA" w:eastAsia="uk-UA"/>
        </w:rPr>
        <w:t xml:space="preserve"> Л. А. (044) 248-24-68</w:t>
      </w:r>
    </w:p>
    <w:p w:rsidR="00856CF1" w:rsidRPr="002C7245" w:rsidRDefault="00856CF1" w:rsidP="00856CF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Додаток до листа</w:t>
      </w:r>
    </w:p>
    <w:p w:rsidR="00856CF1" w:rsidRPr="002C7245" w:rsidRDefault="00856CF1" w:rsidP="00856CF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Інституту модернізації змісту</w:t>
      </w:r>
    </w:p>
    <w:p w:rsidR="00856CF1" w:rsidRPr="002C7245" w:rsidRDefault="00856CF1" w:rsidP="00856CF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освіти</w:t>
      </w:r>
    </w:p>
    <w:p w:rsidR="00856CF1" w:rsidRPr="002C7245" w:rsidRDefault="00856CF1" w:rsidP="00856CF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07.02.2019  №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22.1/10-389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b/>
          <w:sz w:val="28"/>
          <w:szCs w:val="28"/>
          <w:lang w:val="uk-UA"/>
        </w:rPr>
        <w:t>Методичні матеріали щодо проведення</w:t>
      </w:r>
    </w:p>
    <w:p w:rsidR="00856CF1" w:rsidRPr="002C7245" w:rsidRDefault="00856CF1" w:rsidP="00856CF1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Всеукраїнського конкурсу рукописів навчальної літератури для</w:t>
      </w:r>
    </w:p>
    <w:p w:rsidR="00856CF1" w:rsidRDefault="00856CF1" w:rsidP="00856C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позашкільних навчальних закладів системи освіти у 2019 році</w:t>
      </w:r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Всеукраїнський конкурс рукописів навчальної літератури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позашкільних навчальних закладів системи освіти (далі – Всеукраїнський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конкурс) проводиться відповідно до Положення про Всеукраїнський конкурс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рукописів навчальної літератури для позашкільних навчальних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системи освіти, затвердженого наказом Міністерства освіти і науки України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09 вересня 2014 р. №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1008, зареєстрованого в Міністерстві юстиції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 вересня 2014 р. за №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1166/25943 та наказу Міністерства освіти і науки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31.01.2019 №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87 «Про проведення Всеукраїнського конкурсу рукописів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навчальної літератури для позашкільних навчальних закладів системи освіти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2019 році».</w:t>
      </w:r>
    </w:p>
    <w:p w:rsidR="00856CF1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У 2019 році на Всеукраїнський конкурс будуть прийняті рукописи у 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категоріях: «Навчальні програми за напрямами позашкільної освіти» (далі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Навчальні програми) та «Навчальна література з позашкільної освіти» (далі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Навчальна література),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6CF1" w:rsidRPr="002C7245" w:rsidRDefault="00856CF1" w:rsidP="00856CF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b/>
          <w:sz w:val="28"/>
          <w:szCs w:val="28"/>
          <w:lang w:val="uk-UA"/>
        </w:rPr>
        <w:t>Навчальні програми</w:t>
      </w:r>
    </w:p>
    <w:p w:rsidR="00856CF1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Дослідницько-експериментальний 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Наукове відділення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«Комп’ютерних наук»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Науково-технічний напрям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Художньо-технічний профіль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Художньо-естетичний напрям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Декоративно-ужитковий</w:t>
      </w:r>
    </w:p>
    <w:p w:rsidR="00856CF1" w:rsidRPr="002C7245" w:rsidRDefault="00856CF1" w:rsidP="00856CF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профіль (іграшки-сувеніри,</w:t>
      </w:r>
    </w:p>
    <w:p w:rsidR="00856CF1" w:rsidRPr="002C7245" w:rsidRDefault="00856CF1" w:rsidP="00856CF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народна іграшка)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Еколого-натуралістичний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апрям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Аграрний профіль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Військово-патріотичний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Військовий профіль</w:t>
      </w:r>
    </w:p>
    <w:p w:rsidR="00856CF1" w:rsidRDefault="00856CF1" w:rsidP="00856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CF1" w:rsidRDefault="00856CF1" w:rsidP="00856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b/>
          <w:sz w:val="28"/>
          <w:szCs w:val="28"/>
          <w:lang w:val="uk-UA"/>
        </w:rPr>
        <w:t>Навчальна література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Дослідницько-</w:t>
      </w:r>
      <w:proofErr w:type="spellEnd"/>
    </w:p>
    <w:p w:rsidR="00856CF1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експериментальний 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Наукове відділення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6CF1" w:rsidRPr="002C7245" w:rsidRDefault="00856CF1" w:rsidP="00856CF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«Комп’ютерні науки»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Науково-технічний 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Спортивно-технічний профіль</w:t>
      </w:r>
    </w:p>
    <w:p w:rsidR="00856CF1" w:rsidRPr="002C7245" w:rsidRDefault="00856CF1" w:rsidP="00856CF1">
      <w:pPr>
        <w:spacing w:after="0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t>авіамоделювання</w:t>
      </w:r>
      <w:proofErr w:type="spellEnd"/>
      <w:r w:rsidRPr="002C724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56CF1" w:rsidRPr="002C7245" w:rsidRDefault="00856CF1" w:rsidP="00856CF1">
      <w:pPr>
        <w:spacing w:after="0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t>ракетомоделювання</w:t>
      </w:r>
      <w:proofErr w:type="spellEnd"/>
      <w:r w:rsidRPr="002C724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56CF1" w:rsidRPr="002C7245" w:rsidRDefault="00856CF1" w:rsidP="00856CF1">
      <w:pPr>
        <w:spacing w:after="0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судномоделювання,</w:t>
      </w:r>
    </w:p>
    <w:p w:rsidR="00856CF1" w:rsidRDefault="00856CF1" w:rsidP="00856CF1">
      <w:pPr>
        <w:spacing w:after="0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радіопеленгація та картинг)</w:t>
      </w:r>
    </w:p>
    <w:p w:rsidR="00856CF1" w:rsidRPr="002C7245" w:rsidRDefault="00856CF1" w:rsidP="00856CF1">
      <w:pPr>
        <w:spacing w:after="0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Художньо-естетичний напрям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Декоративно-ужитковий</w:t>
      </w:r>
    </w:p>
    <w:p w:rsidR="00856CF1" w:rsidRPr="002C7245" w:rsidRDefault="00856CF1" w:rsidP="00856CF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профіль (іграшки-сувеніри,</w:t>
      </w:r>
    </w:p>
    <w:p w:rsidR="00856CF1" w:rsidRPr="002C7245" w:rsidRDefault="00856CF1" w:rsidP="00856CF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народна іграшка)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Еколого-натуралістичний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апрям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Аграрний профіль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Наукове відділення «Комп’ютерних наук» має 6 секцій: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«Комп’ютерні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системи та мережі», «Безпека інформаційних та телекомунікаційних систем»,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«Технології програмування», «Інформаційні системи, бази даних та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штучного інтелекту», «Internet-технології та WEB дизайн», «Мультимедійні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системи, навчальні та ігрові програми».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Всі секції потребують поповнення програмно-методичного забезпечення,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зміст якого має відповідати сучасним вимогам та світовим тенденціям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t>ІТ-технологій</w:t>
      </w:r>
      <w:proofErr w:type="spellEnd"/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враховувати пізнавальні інтереси здобувачів освіти,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їхніх творчих здібностей і формування схильності до поглибленого навчання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розвитку у сфері ІТ.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Зміст навчально-методичної літератури дослідницько-експериментального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напряму має враховувати не лише прикладне застосування, а й наукову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складову, тобто практична частина має скеровувати діяльність вихованців,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учнів і слухачів на пошук та аналіз інформації, проведення ними досліджень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аргументацію зроблених висновків тощо.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Окрім того, наукове відділення «Комп’ютерних наук» 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навчальних програм та навчальної літератури з інноваційних напрямів, зокрема,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таких, як хмарні та </w:t>
      </w: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t>кластерні</w:t>
      </w:r>
      <w:proofErr w:type="spellEnd"/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технології, інтелектуальні мережі тощо.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Основною метою реалізації змісту науково-технічного напряму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позашкільної освіти є формування пізнавальної, практичної, творчої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</w:t>
      </w:r>
      <w:proofErr w:type="spellStart"/>
      <w:r w:rsidRPr="002C724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в процесі науково-технічної творчості.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Вихованці, учні і слухачі закладів позашкільної освіти повинні оволодівати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художньо-технічними поняттями та знаннями, зокрема,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отримувати знання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художньо-прикладної творчості, технічного дизайну, кіно, фотографії,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конструювання одягу (крою та шиття), обробки металу та деревини тощо.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 змісті рукописів важливу увагу необхідно приділити ознайомленню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здобувачів освіти зі світом сучасної техніки, технологічним процесами,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формуванню знань технічної термінології, графічної грамотності, технічного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моделювання і конструювання, формуванню техніко-технологічних вмінь та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навичок, закріплення на практиці знань про технологічну діяльність.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Значна увага має бути приділена графічній підготовці, набуттю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формуванню вмінь і навичок роботи з різними матеріалами та інструментами,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способами поводження з різноманітними засобами праці, досвіду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отриманих знань на практиці. Має бути створено умови для набуття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вихованцями, учнями і слухачами досвіду власної творчої діяльності,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розв’язанню творчих завдань, здатності проявляти творчу ініціативу.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Особлива увага має бути приділена формуванню стійкого інтересу до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науково-технічної творчості, потреби у творчій самореалізації та духовному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самовдосконаленні.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Важливим компонентом змісту освітньої діяльності за науково-технічним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напрямом є виховання культури праці, формування мовної культури, комплексу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особистісних якостей, потрібних людині як суб’єкту сучасного виробництва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культурного розвитку суспільства.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Складовим компонентом художньо-естетичного напряму позашкільної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освіти є художній профіль, до структури якого входить декоративно-ужиткове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мистецтво, яке передбачає вивчення мистецтва виготовлення іграшок-сувенірів,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народної іграшки тощо. Навчаючись за цим профілем, вихованці, учні і слухачі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мають вивчати специфіку мистецтва виготовлення іграшок, його жанри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технології. Значна увага повинна бути приділена вивченню відповідної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художньої термінології, кращих зразків українського та сучасного мистецтва,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формуванню досвіду мистецької практичної діяльності, стійкого інтересу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художньої творчості, потреби у творчій самореалізації та духовному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самовдосконаленні.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Зміст освіти еколого-натуралістичного напряму аграрного профілю 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бути спрямований на оволодіння системою знань з основ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сільськогосподарських наук, в тому числі розв’язанню екологічних проблем,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природокористування, природоохоронної діяльності. Освітня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діяльність має спрямовуватися на формування досвіду взаємовідносин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з природою, вмінь проведення самостійних наукових досліджень. Особлива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увага має приділятися розвитку дослідницьких, творчих здібностей,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системного, просторового і логічного мислення, творчої уяви, фантазії.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У процесі реалізації цього профілю необхідним є формування стійкого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інтересу до екологічної освіти, розвитку екологічної і трудової культури,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досягнення високого рівня освіченості і вихованості. Важливим є розвиток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здатності вихованців, учнів і слухачів до професійного самовизначення,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творчого становлення, формуванню громадянської поведінки, патріотизму,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любові до України.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Освітня діяльність творчих об’єднань військово-патріотичного напряму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має бути спрямована на забезпечення належного рівня підготовки вихованців,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учнів і слухачів до військової служби. Особлива увага має бути приділена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розвитку здатності до професійного самовизначення, творчого становлення,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формування громадянської поведінки, патріотизму, любові до України.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Навчальна програма з позашкільної освіти – це нормативний документ,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що визначає мету, завдання, зміст, обсяг, порядок, способи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навчально-виховної діяльності та вимоги до її результатів.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Звертаємо увагу, що зміст та оформлення навчальних програм мають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відповідати вимогам, визначених у методичних рекомендаціях Інституту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інноваційних технологій і змісту освіти (лист ІІТЗО від 05.06.2013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 14.1/10-1685 «Про методичні рекомендації щодо змісту та оформлення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навчальних програм з позашкільної освіти»).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Навчальна література – це навчальні, навчально-методичні, методичні,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навчально-наочні посібники, методичні комплекси (методичні рекомендації,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навчальна програма та розробки занять до неї), хрестоматії, зібрання творів,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словники (тлумачні, термінологічні та інші), енциклопедії, довідники, альбоми,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атласи, які призначені для практичного використання в навчально-виховному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процесі позашкільних навчальних закладів.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Всі види навчальної літератури мають текстологічно і за змістом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відповідати визначеній навчальній програмі з позашкільної освіти. Література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має бути оформлена відповідно до ДСТУ ГОСТ 7.1:2006 «Система стандартів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інформації, бібліотечної та видавничої справи. Бібліографічний запис.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Бібліографічний опис. Загальні вимоги та правила складання».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проведенні експертної оцінки рукописів рекомендуємо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враховувати: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дидактичне структурування змістового наповнення, розподіл його змісту за пунктами, параграфами, розділами тощо;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наукова коректність змісту, повнота розкриття основних положень, використання сучасної загальноприйнятої науково-педагогічної термінології;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практична орієнтація змістового наповнення, пов’язаного з повсякденним життям, навчальними предметами, які вивчаються в закладах загальної середньої освіти;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lastRenderedPageBreak/>
        <w:t>спрямованість на формування у вихованців (учнів, слухачів) здатності використовувати здобуті знання в освітніх і життєвих ситуаціях для вирішення різноманітних практичних проблем;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відповідність віковим особливостям вихованців (учнів, слухачів);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чіткість формулювання висновків, правил і визначень, побудови текстів, логічний зв’язок між його частинами, доступність їх лексичного наповнення;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поєднання в тексті наукового і науково-популярного стилів, наявність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інформаційного та емоційно-ціннісного компонентів змісту;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відповідність мови рукопису нормам літературної мови;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українознавче наповнення змісту рукопису;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спрямованість навчального матеріалу на розвиток навичок самоосвіти,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інтересу до відповідного напряму позашкільної освіти та виду діяльності;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формування й розвиток у вихованців (учнів, слухачів) здатності практично діяти, застосовувати досвід успішних дій у конкретних ситуаціях;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сприяння самореалізації особистості та професійному самовизначенню,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підвищення її конкурентоспроможності;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наявність цікавої інформації, пов'язаної з навчальним матеріалом, завдань проблемно-пошукового характеру тощо;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дидактична доцільність системи завдань, пропонованих в рукописі;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достатня кількість прикладів для здійснення вихованцями (учнями, слухачами) самостійної освітньої діяльності;</w:t>
      </w:r>
    </w:p>
    <w:p w:rsidR="00856CF1" w:rsidRPr="00805DD2" w:rsidRDefault="00856CF1" w:rsidP="00856CF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05DD2">
        <w:rPr>
          <w:rFonts w:ascii="Times New Roman" w:hAnsi="Times New Roman"/>
          <w:sz w:val="28"/>
          <w:szCs w:val="28"/>
          <w:lang w:val="uk-UA"/>
        </w:rPr>
        <w:t>логіка розміщення та використання ілюстративного матеріалу як самостійного або додаткового джерела інформації.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В експертному висновку має міститися розгорнута оцінка науковості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змісту рукописів; в ньому має бути визначено повноту розкриття основних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положень, рівень використання загальноприйнятої наукової методології,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зазначено відповідність чи невідповідність сучасному рівню наукових знань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За умови відповідності вищезазначеним вимогам у кінці експертного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висновку експерт обов’язково повинен зазначити відповідність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невідповідність навчальної літератури сучасним науковим уявленням.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проведеної експертизи експерти оформляють </w:t>
      </w:r>
      <w:r w:rsidRPr="003F7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експертні висновки окремо на кожен рукопис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категорій «Навчальні програми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позашкільної освіти» та «Навчальна література за напрямами позашкільної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 xml:space="preserve">освіти»; ставлять на ньому </w:t>
      </w:r>
      <w:r>
        <w:rPr>
          <w:rFonts w:ascii="Times New Roman" w:hAnsi="Times New Roman" w:cs="Times New Roman"/>
          <w:sz w:val="28"/>
          <w:szCs w:val="28"/>
          <w:lang w:val="uk-UA"/>
        </w:rPr>
        <w:t>свій підпис та дату заповнення.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Засвідчуються результати проведеної експертизи підписом керівника</w:t>
      </w:r>
    </w:p>
    <w:p w:rsidR="00856CF1" w:rsidRPr="002C7245" w:rsidRDefault="00856CF1" w:rsidP="00856C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департаменту (управління) освіти і науки обласних, Київської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та печаткою цієї установи освіти.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lastRenderedPageBreak/>
        <w:t>Експерти несуть персональну відповідальність за повноту 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рукопису, об’єктивність і обґрунтованість висновків.</w:t>
      </w:r>
    </w:p>
    <w:p w:rsidR="00856CF1" w:rsidRPr="002C7245" w:rsidRDefault="00856CF1" w:rsidP="0085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245">
        <w:rPr>
          <w:rFonts w:ascii="Times New Roman" w:hAnsi="Times New Roman" w:cs="Times New Roman"/>
          <w:sz w:val="28"/>
          <w:szCs w:val="28"/>
          <w:lang w:val="uk-UA"/>
        </w:rPr>
        <w:t>Звертаємо увагу, що Конкурс повинен проходити на засадах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відкритості, прозорості і гласності. Радимо хід проведення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245">
        <w:rPr>
          <w:rFonts w:ascii="Times New Roman" w:hAnsi="Times New Roman" w:cs="Times New Roman"/>
          <w:sz w:val="28"/>
          <w:szCs w:val="28"/>
          <w:lang w:val="uk-UA"/>
        </w:rPr>
        <w:t>висвітлювати на офіційних веб-сайтах Організаторів.</w:t>
      </w:r>
    </w:p>
    <w:p w:rsidR="00C9687D" w:rsidRPr="00C9687D" w:rsidRDefault="00C9687D" w:rsidP="00856CF1">
      <w:pPr>
        <w:pStyle w:val="ab"/>
        <w:ind w:firstLine="5245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sectPr w:rsidR="00C9687D" w:rsidRPr="00C9687D" w:rsidSect="00427541">
      <w:headerReference w:type="first" r:id="rId11"/>
      <w:pgSz w:w="11906" w:h="16838" w:code="9"/>
      <w:pgMar w:top="1134" w:right="567" w:bottom="851" w:left="1701" w:header="90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C9" w:rsidRDefault="00CF08C9" w:rsidP="00675992">
      <w:pPr>
        <w:spacing w:after="0" w:line="240" w:lineRule="auto"/>
      </w:pPr>
      <w:r>
        <w:separator/>
      </w:r>
    </w:p>
  </w:endnote>
  <w:endnote w:type="continuationSeparator" w:id="0">
    <w:p w:rsidR="00CF08C9" w:rsidRDefault="00CF08C9" w:rsidP="006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C9" w:rsidRDefault="00CF08C9" w:rsidP="00675992">
      <w:pPr>
        <w:spacing w:after="0" w:line="240" w:lineRule="auto"/>
      </w:pPr>
      <w:r>
        <w:separator/>
      </w:r>
    </w:p>
  </w:footnote>
  <w:footnote w:type="continuationSeparator" w:id="0">
    <w:p w:rsidR="00CF08C9" w:rsidRDefault="00CF08C9" w:rsidP="0067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13" w:rsidRDefault="00CF08C9">
    <w:pPr>
      <w:pStyle w:val="a4"/>
      <w:jc w:val="center"/>
    </w:pPr>
  </w:p>
  <w:p w:rsidR="00697A13" w:rsidRDefault="00CF0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174C2"/>
    <w:multiLevelType w:val="hybridMultilevel"/>
    <w:tmpl w:val="3208D4BE"/>
    <w:lvl w:ilvl="0" w:tplc="B568CD84">
      <w:start w:val="1"/>
      <w:numFmt w:val="decimal"/>
      <w:lvlText w:val="%1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6FD4430"/>
    <w:multiLevelType w:val="hybridMultilevel"/>
    <w:tmpl w:val="ABB0E89E"/>
    <w:lvl w:ilvl="0" w:tplc="0742A89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7BC5"/>
    <w:rsid w:val="0001516C"/>
    <w:rsid w:val="00037EB9"/>
    <w:rsid w:val="0004634D"/>
    <w:rsid w:val="00060C13"/>
    <w:rsid w:val="00092A13"/>
    <w:rsid w:val="00114F1A"/>
    <w:rsid w:val="00174CEC"/>
    <w:rsid w:val="001848E7"/>
    <w:rsid w:val="00246096"/>
    <w:rsid w:val="00266579"/>
    <w:rsid w:val="0027167C"/>
    <w:rsid w:val="002A4A3F"/>
    <w:rsid w:val="002C0038"/>
    <w:rsid w:val="003265BF"/>
    <w:rsid w:val="0034270D"/>
    <w:rsid w:val="003C28B0"/>
    <w:rsid w:val="0040245A"/>
    <w:rsid w:val="004101BA"/>
    <w:rsid w:val="00416077"/>
    <w:rsid w:val="00427541"/>
    <w:rsid w:val="00492AE4"/>
    <w:rsid w:val="00520307"/>
    <w:rsid w:val="00545EF0"/>
    <w:rsid w:val="005665AE"/>
    <w:rsid w:val="00597104"/>
    <w:rsid w:val="006361FC"/>
    <w:rsid w:val="00675992"/>
    <w:rsid w:val="006B643A"/>
    <w:rsid w:val="006F7F10"/>
    <w:rsid w:val="00705914"/>
    <w:rsid w:val="007134E8"/>
    <w:rsid w:val="007D58B0"/>
    <w:rsid w:val="007F3FA7"/>
    <w:rsid w:val="00837586"/>
    <w:rsid w:val="00856CF1"/>
    <w:rsid w:val="0086003C"/>
    <w:rsid w:val="0087439D"/>
    <w:rsid w:val="008A000A"/>
    <w:rsid w:val="008F1E17"/>
    <w:rsid w:val="00930889"/>
    <w:rsid w:val="0096795A"/>
    <w:rsid w:val="00971151"/>
    <w:rsid w:val="009D20AD"/>
    <w:rsid w:val="00A07835"/>
    <w:rsid w:val="00A82997"/>
    <w:rsid w:val="00AC30D1"/>
    <w:rsid w:val="00B04B19"/>
    <w:rsid w:val="00B24727"/>
    <w:rsid w:val="00B2487B"/>
    <w:rsid w:val="00B277D9"/>
    <w:rsid w:val="00C10DFC"/>
    <w:rsid w:val="00C17FF7"/>
    <w:rsid w:val="00C23F9B"/>
    <w:rsid w:val="00C56220"/>
    <w:rsid w:val="00C668D2"/>
    <w:rsid w:val="00C9687D"/>
    <w:rsid w:val="00CD5036"/>
    <w:rsid w:val="00CE4BA6"/>
    <w:rsid w:val="00CF08C9"/>
    <w:rsid w:val="00CF7BC5"/>
    <w:rsid w:val="00D02446"/>
    <w:rsid w:val="00D5432B"/>
    <w:rsid w:val="00DA2496"/>
    <w:rsid w:val="00DB4E04"/>
    <w:rsid w:val="00E07DC8"/>
    <w:rsid w:val="00E31E34"/>
    <w:rsid w:val="00E46F08"/>
    <w:rsid w:val="00EA440A"/>
    <w:rsid w:val="00EC28E6"/>
    <w:rsid w:val="00EE79A0"/>
    <w:rsid w:val="00F05719"/>
    <w:rsid w:val="00F1128C"/>
    <w:rsid w:val="00F16EB9"/>
    <w:rsid w:val="00F710F4"/>
    <w:rsid w:val="00F94821"/>
    <w:rsid w:val="00FB5DC6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92"/>
  </w:style>
  <w:style w:type="paragraph" w:styleId="1">
    <w:name w:val="heading 1"/>
    <w:basedOn w:val="a"/>
    <w:next w:val="a"/>
    <w:link w:val="10"/>
    <w:uiPriority w:val="9"/>
    <w:qFormat/>
    <w:rsid w:val="00D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7B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BC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CF7BC5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header"/>
    <w:basedOn w:val="a"/>
    <w:link w:val="a5"/>
    <w:uiPriority w:val="99"/>
    <w:rsid w:val="00CF7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F7B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DB4E04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B4E0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B5DC6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B5DC6"/>
    <w:pPr>
      <w:widowControl w:val="0"/>
      <w:autoSpaceDE w:val="0"/>
      <w:autoSpaceDN w:val="0"/>
      <w:adjustRightInd w:val="0"/>
      <w:spacing w:after="0" w:line="319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12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2665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6579"/>
  </w:style>
  <w:style w:type="paragraph" w:styleId="ab">
    <w:name w:val="No Spacing"/>
    <w:uiPriority w:val="99"/>
    <w:qFormat/>
    <w:rsid w:val="00C9687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6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1926-642D-4B7A-BFA8-58A48C94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35</cp:revision>
  <dcterms:created xsi:type="dcterms:W3CDTF">2017-01-06T11:12:00Z</dcterms:created>
  <dcterms:modified xsi:type="dcterms:W3CDTF">2019-03-07T09:04:00Z</dcterms:modified>
</cp:coreProperties>
</file>